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Inspired by dance groups at his Alma matter Queens college Jelani began his hip hop dance pursuit in 2006. </w:t>
      </w:r>
      <w:r>
        <w:rPr>
          <w:rStyle w:val="Character0"/>
        </w:rPr>
        <w:t xml:space="preserve">Multiple National independce Festival for Creative Arts (NIFCA) awards, 2 Fédération Internationale de </w:t>
      </w:r>
      <w:r>
        <w:rPr>
          <w:rStyle w:val="Character0"/>
        </w:rPr>
        <w:t xml:space="preserve">Gymnastique (F.I.G) certifications, a National cultrualral Foundation (N.C.F) dance internship, multiple </w:t>
      </w:r>
      <w:r>
        <w:rPr>
          <w:rStyle w:val="Character0"/>
        </w:rPr>
        <w:t xml:space="preserve">Barbados Dance Project (B.D.P) intensives and tours later, Jelani now seeks to goinspire and nurture the next </w:t>
      </w:r>
      <w:r>
        <w:rPr>
          <w:rStyle w:val="Character0"/>
        </w:rPr>
        <w:t xml:space="preserve">generation of dancers share this accumulated knowledge.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